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D4D" w:rsidRDefault="00CE7D4D" w:rsidP="00CE7D4D">
      <w:pPr>
        <w:pStyle w:val="NoSpacing"/>
        <w:rPr>
          <w:b/>
          <w:lang w:eastAsia="ru-RU"/>
        </w:rPr>
      </w:pPr>
      <w:r w:rsidRPr="005A44FD">
        <w:rPr>
          <w:b/>
          <w:lang w:eastAsia="ru-RU"/>
        </w:rPr>
        <w:t>Лекция </w:t>
      </w:r>
      <w:r>
        <w:rPr>
          <w:b/>
          <w:lang w:eastAsia="ru-RU"/>
        </w:rPr>
        <w:t>8</w:t>
      </w:r>
      <w:r w:rsidRPr="005A44FD">
        <w:rPr>
          <w:b/>
          <w:lang w:eastAsia="ru-RU"/>
        </w:rPr>
        <w:t>: Организация и планирование беспроводных сетей</w:t>
      </w:r>
    </w:p>
    <w:p w:rsidR="00CE7D4D" w:rsidRPr="005A44FD" w:rsidRDefault="00CE7D4D" w:rsidP="00CE7D4D">
      <w:pPr>
        <w:pStyle w:val="NoSpacing"/>
        <w:rPr>
          <w:b/>
          <w:lang w:eastAsia="ru-RU"/>
        </w:rPr>
      </w:pPr>
    </w:p>
    <w:p w:rsidR="00CE7D4D" w:rsidRDefault="00CE7D4D" w:rsidP="00CE7D4D">
      <w:pPr>
        <w:pStyle w:val="NoSpacing"/>
        <w:rPr>
          <w:lang w:eastAsia="ru-RU"/>
        </w:rPr>
      </w:pPr>
      <w:r w:rsidRPr="0063170D">
        <w:rPr>
          <w:lang w:eastAsia="ru-RU"/>
        </w:rPr>
        <w:t>5. Организация и планирование сетей</w:t>
      </w:r>
    </w:p>
    <w:p w:rsidR="00CE7D4D" w:rsidRDefault="00CE7D4D" w:rsidP="00CE7D4D">
      <w:pPr>
        <w:pStyle w:val="NoSpacing"/>
        <w:rPr>
          <w:lang w:eastAsia="ru-RU"/>
        </w:rPr>
      </w:pPr>
      <w:r w:rsidRPr="005A44FD">
        <w:rPr>
          <w:lang w:eastAsia="ru-RU"/>
        </w:rPr>
        <w:t>5.1. Офисная сеть</w:t>
      </w:r>
    </w:p>
    <w:p w:rsidR="00CE7D4D" w:rsidRDefault="00CE7D4D" w:rsidP="00CE7D4D">
      <w:pPr>
        <w:pStyle w:val="NoSpacing"/>
        <w:rPr>
          <w:lang w:eastAsia="ru-RU"/>
        </w:rPr>
      </w:pPr>
      <w:r w:rsidRPr="0063170D">
        <w:rPr>
          <w:lang w:eastAsia="ru-RU"/>
        </w:rPr>
        <w:t>5.2. Сеть между несколькими офисами</w:t>
      </w:r>
    </w:p>
    <w:p w:rsidR="00CE7D4D" w:rsidRPr="00AE0179" w:rsidRDefault="00CE7D4D" w:rsidP="00CE7D4D">
      <w:pPr>
        <w:pStyle w:val="NoSpacing"/>
        <w:rPr>
          <w:lang w:eastAsia="ru-RU"/>
        </w:rPr>
      </w:pPr>
    </w:p>
    <w:p w:rsidR="00CE7D4D" w:rsidRPr="00AE0179" w:rsidRDefault="00CE7D4D" w:rsidP="00CE7D4D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Аннотация: </w:t>
      </w:r>
      <w:r w:rsidRPr="00AE0179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При планировании беспроводной сети необходимо учитывать множество факторов для обеспечения наилучших параметров соединения. Пожалуй, самым главным принципом являются грамотное расположение точек доступа с учетом множества параметров. Подробно рассказывается организация офисной сети со всеми поясняющими рисунками, схемами и графиками. Рассмотрен вопрос связи с помощью беспроводной сети нескольких офисов. Следует обратить внимание на Приложение Б – эта информация поможет грамотно использовать радиочастотный диапазон, а следовательно и выбрать необходимый стандарт беспроводной передачи данных.</w:t>
      </w:r>
    </w:p>
    <w:p w:rsidR="00CE7D4D" w:rsidRPr="005A44FD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5. </w:t>
      </w:r>
      <w:r w:rsidRPr="005A44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Организация и планирование беспроводных сетей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беспроводной локальной сети необходимо учитывать некоторые особенности окружающей среды. На качество и дальность работы связи влияет множество физических факторов: число стен, перекрытий и других объектов, через которые должен пройти сигнал. Обычно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расстояние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зависит от типа материалов и радиочастотного шума от других электроприборов в помещении. Для улучшения качества связи надо следовать базовым принципам:</w:t>
      </w:r>
    </w:p>
    <w:p w:rsidR="00CE7D4D" w:rsidRPr="00AE0179" w:rsidRDefault="00CE7D4D" w:rsidP="00CE7D4D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Сократить число стен и перекрытий между абонентами беспроводной сети - каждая стена и перекрытие отнимает от максимального радиуса от 1 м до 25 м. Расположить точки доступа и абонентов сети так, чтобы количество преград между ними было минимальным.</w:t>
      </w:r>
    </w:p>
    <w:p w:rsidR="00CE7D4D" w:rsidRPr="00AE0179" w:rsidRDefault="00CE7D4D" w:rsidP="00CE7D4D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Проверить угол между точками доступа и абонентами сети. Стена толщиной 0,5 м при угле в 30 градусов для радиоволны становится стеной толщиной 1 м. При угле в 2 градуса стена становится преградой толщиной в 12 м! Надо стараться расположить абонентов сети так, чтобы сигнал проходил под углом в 90 градусов к перекрытиям или стенам.</w:t>
      </w:r>
    </w:p>
    <w:p w:rsidR="00CE7D4D" w:rsidRPr="00AE0179" w:rsidRDefault="00CE7D4D" w:rsidP="00CE7D4D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Строительные материалы влияют на прохождение сигнала по-разному - целиком металлические двери или алюминиевая облицовка негативно сказываются на передаче радиоволн. Желательно, чтобы между абонентами сети не было металлических или железобетонных препятствий.</w:t>
      </w:r>
    </w:p>
    <w:p w:rsidR="00CE7D4D" w:rsidRPr="00AE0179" w:rsidRDefault="00CE7D4D" w:rsidP="00CE7D4D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помощью программного обеспечения проверки мощности сигнала надо позиционировать антенну на лучший прием.</w:t>
      </w:r>
    </w:p>
    <w:p w:rsidR="00CE7D4D" w:rsidRPr="00AE0179" w:rsidRDefault="00CE7D4D" w:rsidP="00CE7D4D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Удалить от абонентов беспроводных сетей, по крайней мере, на 1-2 метра электроприборы, генерирующие радиопомехи, микроволновые печи, мониторы, электромоторы, ИБП. Для уменьшения помех эти приборы должны быть надежно заземлены.</w:t>
      </w:r>
    </w:p>
    <w:p w:rsidR="00CE7D4D" w:rsidRPr="00AE0179" w:rsidRDefault="00CE7D4D" w:rsidP="00CE7D4D">
      <w:pPr>
        <w:numPr>
          <w:ilvl w:val="0"/>
          <w:numId w:val="1"/>
        </w:numPr>
        <w:shd w:val="clear" w:color="auto" w:fill="FFFFFF"/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используются беспроводные телефоны стандарта 2,4 ГГц или оборудование X-10 (например, системы сигнализации), качество беспроводной связи может заметно ухудшиться или прерваться.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типичного жилья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расстояние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связи не представляет особой проблемы. Если обнаружена неуверенная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связь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пределах дома, то надо расположить точку доступа между комнатами, которые следует связать беспроводной сетью.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обнаружения точек доступа, попадающих в зону действия беспроводной сети, и определения каналов, на которых они работают, можно использовать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программу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Network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Stumbler (</w:t>
      </w:r>
      <w:hyperlink r:id="rId6" w:tgtFrame="_blank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http://www.stumbler.net/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С ее помощью также можно оценить соотношение "сигнал-шум" на выбранных каналах.</w:t>
      </w:r>
    </w:p>
    <w:p w:rsidR="00CE7D4D" w:rsidRPr="00AE0179" w:rsidRDefault="00CE7D4D" w:rsidP="00CE7D4D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5.1.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Офисная сеть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Простая беспроводная сеть для небольшого офиса или домашнего использования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Small Office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/ Home Office - SOHO) может быть построена на основе одной точки доступа (</w:t>
      </w:r>
      <w:hyperlink r:id="rId7" w:anchor="image.5.1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5.1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сети адаптеры переводятся в режим инфраструктуры, а точка доступа - в режим точки доступа. При этом создается одна зона обслуживания, в которой находятся все пользователи сети.</w:t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image.5.1"/>
      <w:bookmarkEnd w:id="0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7B3C5595" wp14:editId="54AC3841">
            <wp:simplePos x="0" y="0"/>
            <wp:positionH relativeFrom="column">
              <wp:posOffset>-3810</wp:posOffset>
            </wp:positionH>
            <wp:positionV relativeFrom="paragraph">
              <wp:posOffset>-854075</wp:posOffset>
            </wp:positionV>
            <wp:extent cx="2160000" cy="1842314"/>
            <wp:effectExtent l="0" t="0" r="0" b="5715"/>
            <wp:wrapTight wrapText="bothSides">
              <wp:wrapPolygon edited="0">
                <wp:start x="0" y="0"/>
                <wp:lineTo x="0" y="21444"/>
                <wp:lineTo x="21340" y="21444"/>
                <wp:lineTo x="21340" y="0"/>
                <wp:lineTo x="0" y="0"/>
              </wp:wrapPolygon>
            </wp:wrapTight>
            <wp:docPr id="1" name="Picture 1" descr="Офисная сеть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Офисная сеть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1842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5.1.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Офисная сеть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размещении точки доступа при развертывании малой сети следует обеспечить достаточное качество связи на всех рабочих местах, а также удобство в размещении самой точки. Типовое решение - закрепить точку доступа непосредственно на фальш-потолке, при этом провода электропитания и проводной сети будут проходить над фальш-потолком либо в коробах.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Необходимо иметь в виду, что при расширении сети и увеличении количества пользователей скорость связи будет падать (пропорционально числу пользователей). Наибольшее разумное количество пользователей обычно составляет 16-20. Помимо этого скорость и качество связи зависят и от расстояния между клиентом и точкой. Эти соображения могут потребовать расширения базовой сети.Для расширения сети можно использовать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 точки доступа. Он может использоваться как для объединения базовых зон обслуживания в сеть так и для интеграции в имеющуюся проводную или беспроводную инфраструктуру, например для обеспечения пользователей доступом к разделяемым ресурсам других подразделений или для подключения к Internet.При расширении сети необходимо следить чтобы частоты соседних точек доступа не перекрывались во избежание взаимных помех и снижения скорости передачи. Это достигается настройкой соседних точек на неперекрывающиеся по частоте каналы 1, 6 и 11. Чередуя каналы таким образом, что соседние точки с каналами 1, 6 и 11 окажутся в вершинах равностороннего треугольника, можно охватить беспроводной связью сколь угодно большую площадь без перекрытия частот (</w:t>
      </w:r>
      <w:hyperlink r:id="rId11" w:anchor="image.5.2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5.2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image.5.2"/>
      <w:bookmarkEnd w:id="1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24B0B9CA" wp14:editId="2AD44F6E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1224915"/>
            <wp:effectExtent l="0" t="0" r="0" b="0"/>
            <wp:wrapTight wrapText="bothSides">
              <wp:wrapPolygon edited="0">
                <wp:start x="0" y="0"/>
                <wp:lineTo x="0" y="21163"/>
                <wp:lineTo x="21433" y="21163"/>
                <wp:lineTo x="21433" y="0"/>
                <wp:lineTo x="0" y="0"/>
              </wp:wrapPolygon>
            </wp:wrapTight>
            <wp:docPr id="2" name="Picture 2" descr="Расширение беспроводной сети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Расширение беспроводной сети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22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5.2.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беспроводной сети</w:t>
      </w:r>
    </w:p>
    <w:p w:rsidR="00CE7D4D" w:rsidRPr="00AE0179" w:rsidRDefault="00CE7D4D" w:rsidP="00CE7D4D">
      <w:pPr>
        <w:rPr>
          <w:rFonts w:ascii="Times New Roman" w:hAnsi="Times New Roman" w:cs="Times New Roman"/>
          <w:sz w:val="24"/>
          <w:szCs w:val="24"/>
        </w:rPr>
      </w:pP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развертывание беспроводных сетей используемые приложения оказывают влияние по-разному. Наиболее важные факторы - это:</w:t>
      </w:r>
    </w:p>
    <w:p w:rsidR="00CE7D4D" w:rsidRPr="00AE0179" w:rsidRDefault="00CE7D4D" w:rsidP="00CE7D4D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Расчетная скорость в пересчете на одного клиента;</w:t>
      </w:r>
    </w:p>
    <w:p w:rsidR="00CE7D4D" w:rsidRPr="00AE0179" w:rsidRDefault="00CE7D4D" w:rsidP="00CE7D4D">
      <w:pPr>
        <w:numPr>
          <w:ilvl w:val="0"/>
          <w:numId w:val="2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используемых приложений;</w:t>
      </w:r>
    </w:p>
    <w:p w:rsidR="00CE7D4D" w:rsidRPr="0053080C" w:rsidRDefault="00CE7D4D" w:rsidP="00CE7D4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Задержки в передаче данных.Расчетная скорость каждого клиента уменьшается с вводом в зону обслуживания новых клиентов. Следовательно, если дома или в офисе используются требовательные к скорости приложения (например, программа Internet-телефонии </w:t>
      </w:r>
      <w:r w:rsidRPr="0053080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Skype</w:t>
      </w: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необходимо увеличить количество точек доступа на единицу площади (</w:t>
      </w:r>
      <w:hyperlink r:id="rId14" w:anchor="image.5.3" w:history="1">
        <w:r w:rsidRPr="0053080C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5.3</w:t>
        </w:r>
      </w:hyperlink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2" w:name="image.5.3"/>
      <w:bookmarkEnd w:id="2"/>
      <w:r w:rsidRPr="00AE0179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2D0D2E15" wp14:editId="6DADB0D2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2879725" cy="1522095"/>
            <wp:effectExtent l="0" t="0" r="0" b="1905"/>
            <wp:wrapTight wrapText="bothSides">
              <wp:wrapPolygon edited="0">
                <wp:start x="0" y="0"/>
                <wp:lineTo x="0" y="21357"/>
                <wp:lineTo x="21433" y="21357"/>
                <wp:lineTo x="21433" y="0"/>
                <wp:lineTo x="0" y="0"/>
              </wp:wrapPolygon>
            </wp:wrapTight>
            <wp:docPr id="3" name="Picture 3" descr="Расширение беспроводной сети с максимальной скорость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Расширение беспроводной сети с максимальной скоростью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52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5.3.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беспроводной сети с максимальной скоростью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определения границы действия точек доступа используется ноутбук с установленной программой Network Stumbler. Она показывает, на какой скорости будет работать адаптер в зависимости от расстояния от точки доступа. По мере удаления скорость автоматически падает, и при достижении порогового уровня необходимо ставить новую точку.Объединение всех точек доступа в офисе в локальную сеть можно осуществить несколькими способами. Самым простым и распространенным методом организации является объединение через проводную инфраструктуру (</w:t>
      </w:r>
      <w:hyperlink r:id="rId16" w:anchor="image.5.4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lang w:eastAsia="ru-RU"/>
          </w:rPr>
          <w:t> рис. 5.4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bookmarkStart w:id="3" w:name="image.5.4"/>
      <w:bookmarkEnd w:id="3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1F3494CB" wp14:editId="3F3CE0E6">
            <wp:simplePos x="0" y="0"/>
            <wp:positionH relativeFrom="column">
              <wp:posOffset>-3810</wp:posOffset>
            </wp:positionH>
            <wp:positionV relativeFrom="paragraph">
              <wp:posOffset>4445</wp:posOffset>
            </wp:positionV>
            <wp:extent cx="2879725" cy="2054225"/>
            <wp:effectExtent l="0" t="0" r="0" b="3175"/>
            <wp:wrapTight wrapText="bothSides">
              <wp:wrapPolygon edited="0"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4" name="Picture 4" descr="Объединение точек доступа через проводную инфраструктуру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Объединение точек доступа через проводную инфраструктуру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05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5.4.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Объединение точек доступа через проводную инфраструктуру</w:t>
      </w:r>
    </w:p>
    <w:p w:rsidR="00CE7D4D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таком случае устанавливается коммутатор, к которому подключаются точки доступа посредством витой пары через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-порт. Также к этому коммутатору можно подвести широкополосный Internet. Преимуществом такого подключения является простота настройки зоны действия точек доступа на разные каналы, недостатком - прокладка проводов от точек доступа к коммутатору.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3080C">
        <w:t xml:space="preserve"> </w:t>
      </w: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Второй способ - подключение с использованием расширенного режима WDS ( рис. 5.5).</w:t>
      </w:r>
      <w:r w:rsidRPr="0053080C">
        <w:t xml:space="preserve"> </w:t>
      </w: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 5.5. Объединение точек доступа с использованием расширенного режима WDS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hAnsi="Times New Roman" w:cs="Times New Roman"/>
          <w:sz w:val="24"/>
          <w:szCs w:val="24"/>
        </w:rPr>
      </w:pPr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6432" behindDoc="1" locked="0" layoutInCell="1" allowOverlap="1" wp14:anchorId="44F412AD" wp14:editId="627D4406">
            <wp:simplePos x="0" y="0"/>
            <wp:positionH relativeFrom="column">
              <wp:posOffset>300990</wp:posOffset>
            </wp:positionH>
            <wp:positionV relativeFrom="paragraph">
              <wp:posOffset>-4433570</wp:posOffset>
            </wp:positionV>
            <wp:extent cx="2879725" cy="2221865"/>
            <wp:effectExtent l="0" t="0" r="0" b="6985"/>
            <wp:wrapTight wrapText="bothSides">
              <wp:wrapPolygon edited="0">
                <wp:start x="0" y="0"/>
                <wp:lineTo x="0" y="21483"/>
                <wp:lineTo x="21433" y="21483"/>
                <wp:lineTo x="21433" y="0"/>
                <wp:lineTo x="0" y="0"/>
              </wp:wrapPolygon>
            </wp:wrapTight>
            <wp:docPr id="5" name="Picture 5" descr="Объединение точек доступа с использованием расширенного режима WDS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Объединение точек доступа с использованием расширенного режима WDS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308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 точка доступа, которая имеет подключение к Internet, переводится в мостовой режим WDS, остальные точки настраиваются на тот же канал, что и первая, и устанавливается режим WDS with AP. Использование такого способа нежелательно, т.к. все точки работают на одном канале, и при достаточно большом их количестве резко уменьшается скорость. Рекомендуется устанавливать не более 2-3 точек.</w:t>
      </w:r>
      <w:bookmarkStart w:id="4" w:name="image.5.5"/>
      <w:bookmarkEnd w:id="4"/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Третий способ подключения аналогичен предыдущему но дополнительно к каждой точке доступа через проводной интерфейс подключена еще одна точка, работающая на другом канале, для организации связи в одной комнате (</w:t>
      </w:r>
      <w:hyperlink r:id="rId21" w:anchor="image.5.6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5.6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переводятся те точки доступа в режим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WDS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которые будут связаны с первой, а остальные через проводные интерфейсы подключаются к ним. Они должны работать в режиме точки доступа и на других каналах, чтобы не было коллизий. Преимуществом такого способа подключения является полное отсутствие проводной инфраструктуры (за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исключением связи между соседними точками), недостатком - высокая стоимость, в связи с большим количеством точек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доступа, и использование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одного канала для связи с базовой точкой.</w:t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5" w:name="image.5.6"/>
      <w:bookmarkEnd w:id="5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01EBD107" wp14:editId="4EBEBCC1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879725" cy="2159635"/>
            <wp:effectExtent l="0" t="0" r="0" b="0"/>
            <wp:wrapTight wrapText="bothSides">
              <wp:wrapPolygon edited="0">
                <wp:start x="0" y="0"/>
                <wp:lineTo x="0" y="21340"/>
                <wp:lineTo x="21433" y="21340"/>
                <wp:lineTo x="21433" y="0"/>
                <wp:lineTo x="0" y="0"/>
              </wp:wrapPolygon>
            </wp:wrapTight>
            <wp:docPr id="6" name="Picture 6" descr="Объединение точек доступа с дополнительными точками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Объединение точек доступа с дополнительными точками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5.6.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Объединение точек доступа с дополнительными точками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пользователь мог передвигаться от одной точки доступа к другой без потери доступа к сетевым службам и разрыва соединения, во всем оборудовании компании D-Link предусмотрена функция роуминга.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Роуминг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это возможность радиоустройства перемещаться за пределы действия базовой станции и, находясь в зоне действия "гостевой" станции, иметь доступ к "домашней" сети (</w:t>
      </w:r>
      <w:hyperlink r:id="rId24" w:anchor="image.5.7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5.7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6" w:name="image.5.7"/>
      <w:bookmarkEnd w:id="6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1286E488" wp14:editId="5BF9DFD1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2879725" cy="1617980"/>
            <wp:effectExtent l="0" t="0" r="0" b="1270"/>
            <wp:wrapTight wrapText="bothSides">
              <wp:wrapPolygon edited="0">
                <wp:start x="0" y="0"/>
                <wp:lineTo x="0" y="21363"/>
                <wp:lineTo x="21433" y="21363"/>
                <wp:lineTo x="21433" y="0"/>
                <wp:lineTo x="0" y="0"/>
              </wp:wrapPolygon>
            </wp:wrapTight>
            <wp:docPr id="7" name="Picture 7" descr="Роуминг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Роуминг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61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5.7.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Роуминг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роуминга все точки доступа, обеспечивающие роуминг, конфигурируются на использование одинакового идентификатора зоны обслуживания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Все точки доступа относятся к одному широковещательному домену, или одному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домену роуминга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определения момента времени, когда необходимо начать процесс роуминга, не определен в стандарте 802.11, и, таким образом, оставлен на усмотрение поставщиков оборудования. Наиболее простой широко распространенный алгоритм переключения заключается в том, что адаптер взаимодействует с одной точкой вплоть до того момента, когда уровень сигнала не упадет ниже допустимого предела. После этого осуществляется поиск точки доступа с одинаковым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SSID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максимальным уровнем сигнала, и переподключение к ней.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Роуминг включает значительно больше процессов, чем необходимо для поиска точки доступа, с которой можно связаться. Опишем некоторые из задач, которые должны решаться в ходе роуминга на канальном уровне:</w:t>
      </w:r>
    </w:p>
    <w:p w:rsidR="00CE7D4D" w:rsidRPr="00AE0179" w:rsidRDefault="00CE7D4D" w:rsidP="00CE7D4D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Предыдущая точка доступа должна определить, что клиент уходит из ее области действия.</w:t>
      </w:r>
    </w:p>
    <w:p w:rsidR="00CE7D4D" w:rsidRPr="00AE0179" w:rsidRDefault="00CE7D4D" w:rsidP="00CE7D4D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Предыдущая точка доступа должна буферизовать данные, предназначенные для клиента, осуществляющего роуминг.</w:t>
      </w:r>
    </w:p>
    <w:p w:rsidR="00CE7D4D" w:rsidRPr="00AE0179" w:rsidRDefault="00CE7D4D" w:rsidP="00CE7D4D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Новая точка доступа должна показать предыдущей, что клиент успешно переместился в ее зону.</w:t>
      </w:r>
    </w:p>
    <w:p w:rsidR="00CE7D4D" w:rsidRPr="00AE0179" w:rsidRDefault="00CE7D4D" w:rsidP="00CE7D4D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Предыдущая точка доступа должна послать буферизованные данные новой точке доступа.</w:t>
      </w:r>
    </w:p>
    <w:p w:rsidR="00CE7D4D" w:rsidRPr="00AE0179" w:rsidRDefault="00CE7D4D" w:rsidP="00CE7D4D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Предыдущая точка доступа должна определить, что клиент покинул ее зону действия.</w:t>
      </w:r>
    </w:p>
    <w:p w:rsidR="00CE7D4D" w:rsidRPr="00AE0179" w:rsidRDefault="00CE7D4D" w:rsidP="00CE7D4D">
      <w:pPr>
        <w:numPr>
          <w:ilvl w:val="0"/>
          <w:numId w:val="3"/>
        </w:numPr>
        <w:spacing w:before="36" w:after="36" w:line="240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Точка доступа должна обновить таблицы МАС-адресов на коммутаторах инфраструктуры, чтобы избежать потери данных перемещающегося клиента.</w:t>
      </w:r>
    </w:p>
    <w:p w:rsidR="00CE7D4D" w:rsidRPr="00AE0179" w:rsidRDefault="00CE7D4D" w:rsidP="00CE7D4D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5.2. 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Сеть между несколькими офисами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Беспроводная связь может использоваться для объединения подсетей отдельных зданий, например центрального офиса и филиалов, там, где прокладка кабеля между зданиями нежелательна или невозможна (</w:t>
      </w:r>
      <w:hyperlink r:id="rId27" w:anchor="image.5.8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 рис. 5.8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организации связи между зданиями могут использоваться внешние беспроводные точки, работающие в режиме моста. Через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uplink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-порт внешняя точка подключается к обычному коммутатору и через него обеспечивает связь со всеми компьютерами подсети.</w:t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7" w:name="image.5.8"/>
      <w:bookmarkEnd w:id="7"/>
      <w:r w:rsidRPr="00AE0179">
        <w:rPr>
          <w:rFonts w:ascii="Times New Roman" w:eastAsia="Times New Roman" w:hAnsi="Times New Roman" w:cs="Times New Roman"/>
          <w:noProof/>
          <w:color w:val="0071A6"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77140A97" wp14:editId="56E729F5">
            <wp:simplePos x="0" y="0"/>
            <wp:positionH relativeFrom="column">
              <wp:posOffset>-3810</wp:posOffset>
            </wp:positionH>
            <wp:positionV relativeFrom="paragraph">
              <wp:posOffset>3175</wp:posOffset>
            </wp:positionV>
            <wp:extent cx="2879725" cy="3141345"/>
            <wp:effectExtent l="0" t="0" r="0" b="1905"/>
            <wp:wrapTight wrapText="bothSides">
              <wp:wrapPolygon edited="0">
                <wp:start x="0" y="0"/>
                <wp:lineTo x="0" y="21482"/>
                <wp:lineTo x="21433" y="21482"/>
                <wp:lineTo x="21433" y="0"/>
                <wp:lineTo x="0" y="0"/>
              </wp:wrapPolygon>
            </wp:wrapTight>
            <wp:docPr id="8" name="Picture 8" descr="Сеть между несколькими офисами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Сеть между несколькими офисами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314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E7D4D" w:rsidRPr="00AE0179" w:rsidRDefault="00CE7D4D" w:rsidP="00CE7D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30" w:history="1">
        <w:r w:rsidRPr="00AE0179">
          <w:rPr>
            <w:rFonts w:ascii="Times New Roman" w:eastAsia="Times New Roman" w:hAnsi="Times New Roman" w:cs="Times New Roman"/>
            <w:color w:val="0071A6"/>
            <w:sz w:val="24"/>
            <w:szCs w:val="24"/>
            <w:u w:val="single"/>
            <w:lang w:eastAsia="ru-RU"/>
          </w:rPr>
          <w:t>увеличить изображение</w:t>
        </w:r>
      </w:hyperlink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Рис. 5.8.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Сеть между несколькими офисами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Внешние беспроводные точки имеют водонепроницаемый термостатированный корпус, систему грозовой защиты, систему питания Power-over-Ethernet. Благодаря сменной антенне можно обеспечивать устойчивую радиосвязь на расстоянии до нескольких километров на специализированные узконаправленные антенны.</w:t>
      </w:r>
    </w:p>
    <w:p w:rsidR="00CE7D4D" w:rsidRPr="00AE0179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организации внешней беспроводной связи особое внимание следует обратить на обеспечение безопасности передачи данных, в связи с ее большей уязвимостью как при прослушивании, так и в случае прямого физического воздействия. Поэтому рекомендуется использовать точки доступа, специально предназначенные для наружного применения и позволяющие задействовать аутентификацию, контроль доступа и шифрование передаваемых данных.</w:t>
      </w:r>
    </w:p>
    <w:p w:rsidR="00CE7D4D" w:rsidRPr="0063170D" w:rsidRDefault="00CE7D4D" w:rsidP="00CE7D4D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также обратить внимание на то, что для внешних точек предусмотрена более сложная процедура получения разрешений на использование частот. </w:t>
      </w:r>
    </w:p>
    <w:p w:rsidR="00007597" w:rsidRDefault="00CE7D4D">
      <w:bookmarkStart w:id="8" w:name="_GoBack"/>
      <w:bookmarkEnd w:id="8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07950"/>
    <w:multiLevelType w:val="multilevel"/>
    <w:tmpl w:val="9DBE2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9C7CE1"/>
    <w:multiLevelType w:val="multilevel"/>
    <w:tmpl w:val="49DC1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6E0A85"/>
    <w:multiLevelType w:val="multilevel"/>
    <w:tmpl w:val="94565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396"/>
    <w:rsid w:val="00315C2D"/>
    <w:rsid w:val="008D0396"/>
    <w:rsid w:val="00C22874"/>
    <w:rsid w:val="00CE7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D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7D4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D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7D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uit.ru/EDI/13_04_18_1/1523571786-30342/tutorial/307/objects/5/files/1_56.jpg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4.jpeg"/><Relationship Id="rId26" Type="http://schemas.openxmlformats.org/officeDocument/2006/relationships/image" Target="media/image7.jpeg"/><Relationship Id="rId3" Type="http://schemas.microsoft.com/office/2007/relationships/stylesWithEffects" Target="stylesWithEffects.xml"/><Relationship Id="rId21" Type="http://schemas.openxmlformats.org/officeDocument/2006/relationships/hyperlink" Target="https://www.intuit.ru/studies/courses/1004/202/lecture/5244?page=3" TargetMode="External"/><Relationship Id="rId7" Type="http://schemas.openxmlformats.org/officeDocument/2006/relationships/hyperlink" Target="https://www.intuit.ru/studies/courses/1004/202/lecture/5244?page=1" TargetMode="External"/><Relationship Id="rId12" Type="http://schemas.openxmlformats.org/officeDocument/2006/relationships/hyperlink" Target="https://www.intuit.ru/EDI/13_04_18_1/1523571786-30342/tutorial/307/objects/5/files/1_57.png" TargetMode="External"/><Relationship Id="rId17" Type="http://schemas.openxmlformats.org/officeDocument/2006/relationships/hyperlink" Target="https://www.intuit.ru/EDI/13_04_18_1/1523571786-30342/tutorial/307/objects/5/files/1_59.jpg" TargetMode="External"/><Relationship Id="rId25" Type="http://schemas.openxmlformats.org/officeDocument/2006/relationships/hyperlink" Target="https://www.intuit.ru/EDI/13_04_18_1/1523571786-30342/tutorial/307/objects/5/files/1_62.jpg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tuit.ru/studies/courses/1004/202/lecture/5244?page=2" TargetMode="External"/><Relationship Id="rId20" Type="http://schemas.openxmlformats.org/officeDocument/2006/relationships/image" Target="media/image5.jpeg"/><Relationship Id="rId29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hyperlink" Target="http://www.stumbler.net/" TargetMode="External"/><Relationship Id="rId11" Type="http://schemas.openxmlformats.org/officeDocument/2006/relationships/hyperlink" Target="https://www.intuit.ru/studies/courses/1004/202/lecture/5244?page=1" TargetMode="External"/><Relationship Id="rId24" Type="http://schemas.openxmlformats.org/officeDocument/2006/relationships/hyperlink" Target="https://www.intuit.ru/studies/courses/1004/202/lecture/5244?page=3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6.jpeg"/><Relationship Id="rId28" Type="http://schemas.openxmlformats.org/officeDocument/2006/relationships/hyperlink" Target="https://www.intuit.ru/EDI/13_04_18_1/1523571786-30342/tutorial/307/objects/5/files/1_63.jpg" TargetMode="External"/><Relationship Id="rId10" Type="http://schemas.openxmlformats.org/officeDocument/2006/relationships/hyperlink" Target="https://www.intuit.ru/EDI/13_04_18_1/1523571786-30342/tutorial/307/objects/5/files/1_56.jpg" TargetMode="External"/><Relationship Id="rId19" Type="http://schemas.openxmlformats.org/officeDocument/2006/relationships/hyperlink" Target="https://www.intuit.ru/EDI/13_04_18_1/1523571786-30342/tutorial/307/objects/5/files/1_60.jpg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s://www.intuit.ru/studies/courses/1004/202/lecture/5244?page=2" TargetMode="External"/><Relationship Id="rId22" Type="http://schemas.openxmlformats.org/officeDocument/2006/relationships/hyperlink" Target="https://www.intuit.ru/EDI/13_04_18_1/1523571786-30342/tutorial/307/objects/5/files/1_61.jpg" TargetMode="External"/><Relationship Id="rId27" Type="http://schemas.openxmlformats.org/officeDocument/2006/relationships/hyperlink" Target="https://www.intuit.ru/studies/courses/1004/202/lecture/5244?page=3" TargetMode="External"/><Relationship Id="rId30" Type="http://schemas.openxmlformats.org/officeDocument/2006/relationships/hyperlink" Target="https://www.intuit.ru/EDI/13_04_18_1/1523571786-30342/tutorial/307/objects/5/files/1_63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1837</Words>
  <Characters>10475</Characters>
  <Application>Microsoft Office Word</Application>
  <DocSecurity>0</DocSecurity>
  <Lines>87</Lines>
  <Paragraphs>24</Paragraphs>
  <ScaleCrop>false</ScaleCrop>
  <Company/>
  <LinksUpToDate>false</LinksUpToDate>
  <CharactersWithSpaces>12288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2020-09-01T17:26:00Z</dcterms:created>
  <dcterms:modified xsi:type="dcterms:W3CDTF">2020-09-01T17:26:00Z</dcterms:modified>
</cp:coreProperties>
</file>